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4F2255" w14:textId="4A59DB6A" w:rsidR="00481C27" w:rsidRPr="00FD4AC0" w:rsidRDefault="00481C27" w:rsidP="00481C27">
      <w:pPr>
        <w:pStyle w:val="MStitle"/>
        <w:spacing w:before="0" w:line="240" w:lineRule="auto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Supp</w:t>
      </w:r>
      <w:proofErr w:type="spellStart"/>
      <w:r>
        <w:rPr>
          <w:sz w:val="28"/>
          <w:szCs w:val="28"/>
          <w:lang w:val="en-US" w:eastAsia="zh-CN"/>
        </w:rPr>
        <w:t>lementary</w:t>
      </w:r>
      <w:proofErr w:type="spellEnd"/>
      <w:r>
        <w:rPr>
          <w:sz w:val="28"/>
          <w:szCs w:val="28"/>
          <w:lang w:val="en-US" w:eastAsia="zh-CN"/>
        </w:rPr>
        <w:t xml:space="preserve"> for </w:t>
      </w:r>
      <w:r w:rsidRPr="00FD4AC0">
        <w:rPr>
          <w:sz w:val="28"/>
          <w:szCs w:val="28"/>
        </w:rPr>
        <w:t>Assessing</w:t>
      </w:r>
      <w:r>
        <w:rPr>
          <w:sz w:val="28"/>
          <w:szCs w:val="28"/>
          <w:lang w:eastAsia="zh-CN"/>
        </w:rPr>
        <w:t xml:space="preserve"> the efficacy of</w:t>
      </w:r>
      <w:r w:rsidRPr="00FD4AC0">
        <w:rPr>
          <w:sz w:val="28"/>
          <w:szCs w:val="28"/>
        </w:rPr>
        <w:t xml:space="preserve"> </w:t>
      </w:r>
      <w:r>
        <w:rPr>
          <w:sz w:val="28"/>
          <w:szCs w:val="28"/>
        </w:rPr>
        <w:t>river-based o</w:t>
      </w:r>
      <w:r w:rsidRPr="00FD4AC0">
        <w:rPr>
          <w:sz w:val="28"/>
          <w:szCs w:val="28"/>
        </w:rPr>
        <w:t xml:space="preserve">cean </w:t>
      </w:r>
      <w:r>
        <w:rPr>
          <w:sz w:val="28"/>
          <w:szCs w:val="28"/>
        </w:rPr>
        <w:t>alkalinity</w:t>
      </w:r>
      <w:r w:rsidRPr="00FD4AC0">
        <w:rPr>
          <w:sz w:val="28"/>
          <w:szCs w:val="28"/>
        </w:rPr>
        <w:t xml:space="preserve"> </w:t>
      </w:r>
      <w:r>
        <w:rPr>
          <w:sz w:val="28"/>
          <w:szCs w:val="28"/>
        </w:rPr>
        <w:t>e</w:t>
      </w:r>
      <w:r w:rsidRPr="00FD4AC0">
        <w:rPr>
          <w:sz w:val="28"/>
          <w:szCs w:val="28"/>
        </w:rPr>
        <w:t xml:space="preserve">nhancement </w:t>
      </w:r>
      <w:r>
        <w:rPr>
          <w:sz w:val="28"/>
          <w:szCs w:val="28"/>
        </w:rPr>
        <w:t xml:space="preserve">for carbon sequestration </w:t>
      </w:r>
      <w:r w:rsidRPr="00FD4AC0">
        <w:rPr>
          <w:sz w:val="28"/>
          <w:szCs w:val="28"/>
        </w:rPr>
        <w:t>under high emission pathways</w:t>
      </w:r>
    </w:p>
    <w:p w14:paraId="324FA404" w14:textId="77777777" w:rsidR="00481C27" w:rsidRDefault="00481C27" w:rsidP="00481C27">
      <w:pPr>
        <w:pStyle w:val="Affiliation"/>
        <w:jc w:val="left"/>
        <w:rPr>
          <w:sz w:val="24"/>
          <w:lang w:eastAsia="zh-CN"/>
        </w:rPr>
      </w:pPr>
    </w:p>
    <w:p w14:paraId="7715C062" w14:textId="4C0D38FA" w:rsidR="00481C27" w:rsidRPr="00AF3F5C" w:rsidRDefault="00481C27" w:rsidP="00481C27">
      <w:pPr>
        <w:pStyle w:val="Affiliation"/>
        <w:jc w:val="left"/>
        <w:rPr>
          <w:sz w:val="24"/>
        </w:rPr>
      </w:pPr>
      <w:r w:rsidRPr="003D3276">
        <w:rPr>
          <w:sz w:val="24"/>
        </w:rPr>
        <w:t>Xiao-Yuan Zhu</w:t>
      </w:r>
      <w:r w:rsidRPr="003D3276">
        <w:rPr>
          <w:sz w:val="24"/>
          <w:vertAlign w:val="superscript"/>
        </w:rPr>
        <w:t>1</w:t>
      </w:r>
      <w:r w:rsidRPr="003D3276">
        <w:rPr>
          <w:sz w:val="24"/>
        </w:rPr>
        <w:t>, Shasha Li</w:t>
      </w:r>
      <w:r w:rsidRPr="003D3276">
        <w:rPr>
          <w:sz w:val="24"/>
          <w:vertAlign w:val="superscript"/>
        </w:rPr>
        <w:t>1</w:t>
      </w:r>
      <w:r w:rsidRPr="003D3276">
        <w:rPr>
          <w:sz w:val="24"/>
        </w:rPr>
        <w:t>, Wei-Lei Wang</w:t>
      </w:r>
      <w:r w:rsidRPr="003D3276">
        <w:rPr>
          <w:sz w:val="24"/>
          <w:vertAlign w:val="superscript"/>
        </w:rPr>
        <w:t>1*</w:t>
      </w:r>
    </w:p>
    <w:p w14:paraId="188271E8" w14:textId="77777777" w:rsidR="00481C27" w:rsidRPr="003D3276" w:rsidRDefault="00481C27" w:rsidP="00481C27">
      <w:pPr>
        <w:pStyle w:val="Affiliation"/>
      </w:pPr>
      <w:r w:rsidRPr="000A1B66">
        <w:rPr>
          <w:vertAlign w:val="superscript"/>
        </w:rPr>
        <w:t>1</w:t>
      </w:r>
      <w:r>
        <w:rPr>
          <w:rFonts w:ascii="Helvetica" w:eastAsia="宋体" w:hAnsi="Helvetica" w:cs="Helvetica"/>
          <w:color w:val="000000"/>
          <w:sz w:val="12"/>
          <w:szCs w:val="12"/>
          <w:lang w:val="en-US" w:eastAsia="en-GB"/>
        </w:rPr>
        <w:t xml:space="preserve"> </w:t>
      </w:r>
      <w:r>
        <w:rPr>
          <w:lang w:val="en-US"/>
        </w:rPr>
        <w:t>State Key Laboratory of Marine Environmental Science &amp; College of Ocean and Earth Sciences, Xiamen University, Xiamen 361102, China</w:t>
      </w:r>
    </w:p>
    <w:p w14:paraId="5F587FF6" w14:textId="77777777" w:rsidR="00481C27" w:rsidRDefault="00481C27" w:rsidP="00481C27">
      <w:pPr>
        <w:pStyle w:val="Correspondence"/>
      </w:pPr>
      <w:r>
        <w:rPr>
          <w:i/>
        </w:rPr>
        <w:t>*</w:t>
      </w:r>
      <w:r w:rsidRPr="000A1B66">
        <w:rPr>
          <w:i/>
        </w:rPr>
        <w:t>Correspondence to</w:t>
      </w:r>
      <w:r>
        <w:t>: Wei-Lei Wang (</w:t>
      </w:r>
      <w:r>
        <w:rPr>
          <w:lang w:val="en-US"/>
        </w:rPr>
        <w:t>weilei.wang@xmu.edu.cn)</w:t>
      </w:r>
    </w:p>
    <w:p w14:paraId="54D1746A" w14:textId="77777777" w:rsidR="008264DE" w:rsidRDefault="008264DE" w:rsidP="008264DE">
      <w:pPr>
        <w:rPr>
          <w:rFonts w:ascii="Times New Roman" w:hAnsi="Times New Roman" w:cs="Times New Roman"/>
          <w:sz w:val="22"/>
          <w:szCs w:val="22"/>
        </w:rPr>
      </w:pPr>
    </w:p>
    <w:p w14:paraId="026BFC86" w14:textId="77777777" w:rsidR="008264DE" w:rsidRDefault="008264DE" w:rsidP="008264DE">
      <w:pPr>
        <w:rPr>
          <w:rFonts w:ascii="Times New Roman" w:hAnsi="Times New Roman" w:cs="Times New Roman"/>
          <w:sz w:val="22"/>
          <w:szCs w:val="22"/>
        </w:rPr>
      </w:pPr>
    </w:p>
    <w:p w14:paraId="03C35762" w14:textId="77777777" w:rsidR="008264DE" w:rsidRDefault="008264DE" w:rsidP="008264DE">
      <w:pPr>
        <w:rPr>
          <w:rFonts w:ascii="Times New Roman" w:hAnsi="Times New Roman" w:cs="Times New Roman"/>
          <w:sz w:val="22"/>
          <w:szCs w:val="22"/>
        </w:rPr>
      </w:pPr>
    </w:p>
    <w:p w14:paraId="77FBEEA4" w14:textId="77777777" w:rsidR="008264DE" w:rsidRDefault="008264DE" w:rsidP="008264DE">
      <w:pPr>
        <w:rPr>
          <w:rFonts w:ascii="Times New Roman" w:hAnsi="Times New Roman" w:cs="Times New Roman"/>
          <w:sz w:val="22"/>
          <w:szCs w:val="22"/>
        </w:rPr>
      </w:pPr>
    </w:p>
    <w:p w14:paraId="16FF0893" w14:textId="77777777" w:rsidR="008264DE" w:rsidRDefault="008264DE" w:rsidP="008264DE">
      <w:pPr>
        <w:rPr>
          <w:rFonts w:ascii="Times New Roman" w:hAnsi="Times New Roman" w:cs="Times New Roman"/>
          <w:sz w:val="22"/>
          <w:szCs w:val="22"/>
        </w:rPr>
      </w:pPr>
    </w:p>
    <w:p w14:paraId="50F8B576" w14:textId="77777777" w:rsidR="008264DE" w:rsidRDefault="008264DE" w:rsidP="008264DE">
      <w:pPr>
        <w:widowControl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br w:type="page"/>
      </w:r>
    </w:p>
    <w:p w14:paraId="70564356" w14:textId="77777777" w:rsidR="008264DE" w:rsidRDefault="008264DE" w:rsidP="00B85900">
      <w:pPr>
        <w:widowControl/>
        <w:spacing w:after="100" w:afterAutospacing="1"/>
        <w:jc w:val="center"/>
        <w:rPr>
          <w:rFonts w:ascii="Times New Roman" w:eastAsia="宋体" w:hAnsi="Times New Roman" w:cs="Times New Roman"/>
          <w:color w:val="464646"/>
          <w:kern w:val="0"/>
          <w:sz w:val="24"/>
        </w:rPr>
      </w:pPr>
      <w:r>
        <w:rPr>
          <w:rFonts w:ascii="Times New Roman" w:eastAsia="宋体" w:hAnsi="Times New Roman" w:cs="Times New Roman"/>
          <w:noProof/>
          <w:color w:val="464646"/>
          <w:kern w:val="0"/>
          <w:sz w:val="24"/>
        </w:rPr>
        <w:lastRenderedPageBreak/>
        <w:drawing>
          <wp:inline distT="0" distB="0" distL="0" distR="0" wp14:anchorId="6AF52604" wp14:editId="67EE1EAF">
            <wp:extent cx="5208852" cy="2624203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73" t="18936" r="4366" b="22315"/>
                    <a:stretch/>
                  </pic:blipFill>
                  <pic:spPr bwMode="auto">
                    <a:xfrm>
                      <a:off x="0" y="0"/>
                      <a:ext cx="5266334" cy="2653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3213D" w14:textId="2A38F7B9" w:rsidR="00D54771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  <w:sectPr w:rsidR="00D54771" w:rsidSect="007646D5"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  <w:r w:rsidRPr="00E23976">
        <w:rPr>
          <w:rFonts w:ascii="Times New Roman" w:eastAsia="宋体" w:hAnsi="Times New Roman" w:cs="Times New Roman" w:hint="eastAsia"/>
          <w:b/>
          <w:bCs/>
          <w:color w:val="464646"/>
          <w:kern w:val="0"/>
          <w:sz w:val="24"/>
        </w:rPr>
        <w:t>F</w:t>
      </w:r>
      <w:r w:rsidRPr="00E23976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>igure S1.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Alkalinity anomaly </w:t>
      </w:r>
      <w:r w:rsidR="003220B5">
        <w:rPr>
          <w:rFonts w:ascii="Times New Roman" w:eastAsia="宋体" w:hAnsi="Times New Roman" w:cs="Times New Roman" w:hint="eastAsia"/>
          <w:color w:val="464646"/>
          <w:kern w:val="0"/>
          <w:sz w:val="24"/>
        </w:rPr>
        <w:t>under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OWE0 compared to </w:t>
      </w:r>
      <w:r w:rsidR="007A6FE3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the 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CTL during simulation phase. </w:t>
      </w:r>
    </w:p>
    <w:p w14:paraId="3862216B" w14:textId="77777777" w:rsidR="008264DE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</w:p>
    <w:p w14:paraId="27A8E45C" w14:textId="77777777" w:rsidR="008264DE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>
        <w:rPr>
          <w:rFonts w:ascii="Times New Roman" w:eastAsia="宋体" w:hAnsi="Times New Roman" w:cs="Times New Roman" w:hint="eastAsia"/>
          <w:noProof/>
          <w:color w:val="464646"/>
          <w:kern w:val="0"/>
          <w:sz w:val="24"/>
        </w:rPr>
        <w:drawing>
          <wp:inline distT="0" distB="0" distL="0" distR="0" wp14:anchorId="43B77C67" wp14:editId="712C4765">
            <wp:extent cx="5270500" cy="313182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D52C6" w14:textId="59FDBDE8" w:rsidR="008264DE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 w:rsidRPr="00E23976">
        <w:rPr>
          <w:rFonts w:ascii="Times New Roman" w:eastAsia="宋体" w:hAnsi="Times New Roman" w:cs="Times New Roman" w:hint="eastAsia"/>
          <w:b/>
          <w:bCs/>
          <w:color w:val="464646"/>
          <w:kern w:val="0"/>
          <w:sz w:val="24"/>
        </w:rPr>
        <w:t>F</w:t>
      </w:r>
      <w:r w:rsidRPr="00E23976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>igure S2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>. Vertical distribution of alkalinity anomaly along specific transects. (a) Differences between OWE10 and CTL along 150°W, represent</w:t>
      </w:r>
      <w:r w:rsidR="00D54275">
        <w:rPr>
          <w:rFonts w:ascii="Times New Roman" w:eastAsia="宋体" w:hAnsi="Times New Roman" w:cs="Times New Roman"/>
          <w:color w:val="464646"/>
          <w:kern w:val="0"/>
          <w:sz w:val="24"/>
        </w:rPr>
        <w:t>ing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the changes in the Pacific Ocean; (b) Differences between OWE10 and CTL along 30</w:t>
      </w:r>
      <w:r w:rsidRPr="0038371A">
        <w:rPr>
          <w:rFonts w:ascii="Times New Roman" w:eastAsia="宋体" w:hAnsi="Times New Roman" w:cs="Times New Roman"/>
          <w:color w:val="464646"/>
          <w:kern w:val="0"/>
          <w:sz w:val="24"/>
        </w:rPr>
        <w:t>°W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>, represent</w:t>
      </w:r>
      <w:r w:rsidR="00027F67">
        <w:rPr>
          <w:rFonts w:ascii="Times New Roman" w:eastAsia="宋体" w:hAnsi="Times New Roman" w:cs="Times New Roman"/>
          <w:color w:val="464646"/>
          <w:kern w:val="0"/>
          <w:sz w:val="24"/>
        </w:rPr>
        <w:t>ing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the changes in the Atlantic Ocean; (c) Differences between OWE10 and CTL along 90°E, represent</w:t>
      </w:r>
      <w:r w:rsidR="003C3DAA">
        <w:rPr>
          <w:rFonts w:ascii="Times New Roman" w:eastAsia="宋体" w:hAnsi="Times New Roman" w:cs="Times New Roman"/>
          <w:color w:val="464646"/>
          <w:kern w:val="0"/>
          <w:sz w:val="24"/>
        </w:rPr>
        <w:t>ing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the changes in the Indian Ocean.</w:t>
      </w:r>
    </w:p>
    <w:p w14:paraId="178D7D22" w14:textId="77777777" w:rsidR="00D54771" w:rsidRDefault="00D54771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  <w:sectPr w:rsidR="00D54771" w:rsidSect="007646D5"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8EA1753" w14:textId="77777777" w:rsidR="00D54771" w:rsidRPr="00FB1228" w:rsidRDefault="00D54771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</w:p>
    <w:p w14:paraId="526D35FE" w14:textId="77777777" w:rsidR="008264DE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>
        <w:rPr>
          <w:rFonts w:ascii="Times New Roman" w:eastAsia="宋体" w:hAnsi="Times New Roman" w:cs="Times New Roman" w:hint="eastAsia"/>
          <w:noProof/>
          <w:color w:val="464646"/>
          <w:kern w:val="0"/>
          <w:sz w:val="24"/>
        </w:rPr>
        <w:drawing>
          <wp:inline distT="0" distB="0" distL="0" distR="0" wp14:anchorId="4ABBCE93" wp14:editId="7A5E7876">
            <wp:extent cx="8745826" cy="2004164"/>
            <wp:effectExtent l="0" t="0" r="508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3461" cy="2024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36BA" w14:textId="77777777" w:rsidR="008264DE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 w:rsidRPr="00E23976">
        <w:rPr>
          <w:rFonts w:ascii="Times New Roman" w:eastAsia="宋体" w:hAnsi="Times New Roman" w:cs="Times New Roman" w:hint="eastAsia"/>
          <w:b/>
          <w:bCs/>
          <w:color w:val="464646"/>
          <w:kern w:val="0"/>
          <w:sz w:val="24"/>
        </w:rPr>
        <w:t>F</w:t>
      </w:r>
      <w:r w:rsidRPr="00E23976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>igure S3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. Anomaly of DIC inventory. (a) difference between OWE75 and OWE5; (b) difference between OWE10 and OWE5. </w:t>
      </w:r>
    </w:p>
    <w:p w14:paraId="7F9B38B0" w14:textId="77777777" w:rsidR="00D54771" w:rsidRDefault="00D54771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  <w:sectPr w:rsidR="00D54771" w:rsidSect="007A6FE3">
          <w:pgSz w:w="16840" w:h="11900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14:paraId="4C089078" w14:textId="77777777" w:rsidR="00D54771" w:rsidRPr="00FB1228" w:rsidRDefault="00D54771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</w:p>
    <w:p w14:paraId="6FE95529" w14:textId="77777777" w:rsidR="008264DE" w:rsidRDefault="008264DE" w:rsidP="007A6FE3">
      <w:pPr>
        <w:widowControl/>
        <w:spacing w:after="100" w:afterAutospacing="1"/>
        <w:jc w:val="center"/>
        <w:rPr>
          <w:rFonts w:ascii="Times New Roman" w:eastAsia="宋体" w:hAnsi="Times New Roman" w:cs="Times New Roman"/>
          <w:color w:val="464646"/>
          <w:kern w:val="0"/>
          <w:sz w:val="24"/>
        </w:rPr>
      </w:pPr>
      <w:r>
        <w:rPr>
          <w:rFonts w:ascii="Times New Roman" w:eastAsia="宋体" w:hAnsi="Times New Roman" w:cs="Times New Roman" w:hint="eastAsia"/>
          <w:noProof/>
          <w:color w:val="464646"/>
          <w:kern w:val="0"/>
          <w:sz w:val="24"/>
        </w:rPr>
        <w:drawing>
          <wp:inline distT="0" distB="0" distL="0" distR="0" wp14:anchorId="29E96040" wp14:editId="3C32B5D2">
            <wp:extent cx="8244210" cy="3613759"/>
            <wp:effectExtent l="0" t="0" r="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9724" cy="386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4ECB2" w14:textId="4CE4C40F" w:rsidR="008264DE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 w:rsidRPr="00E23976">
        <w:rPr>
          <w:rFonts w:ascii="Times New Roman" w:eastAsia="宋体" w:hAnsi="Times New Roman" w:cs="Times New Roman" w:hint="eastAsia"/>
          <w:b/>
          <w:bCs/>
          <w:color w:val="464646"/>
          <w:kern w:val="0"/>
          <w:sz w:val="24"/>
        </w:rPr>
        <w:t>F</w:t>
      </w:r>
      <w:r w:rsidRPr="00E23976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>igure S4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. </w:t>
      </w:r>
      <w:r>
        <w:rPr>
          <w:rFonts w:ascii="Times New Roman" w:eastAsia="宋体" w:hAnsi="Times New Roman" w:cs="Times New Roman" w:hint="eastAsia"/>
          <w:color w:val="464646"/>
          <w:kern w:val="0"/>
          <w:sz w:val="24"/>
        </w:rPr>
        <w:t>Anomaly</w:t>
      </w:r>
      <w:r w:rsidRPr="00E25152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of 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partial </w:t>
      </w:r>
      <w:r w:rsidRPr="00E25152">
        <w:rPr>
          <w:rFonts w:ascii="Times New Roman" w:eastAsia="宋体" w:hAnsi="Times New Roman" w:cs="Times New Roman"/>
          <w:color w:val="464646"/>
          <w:kern w:val="0"/>
          <w:sz w:val="24"/>
        </w:rPr>
        <w:t>pressure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of CO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between OAE simulation</w:t>
      </w:r>
      <w:r w:rsidR="001D6C6F">
        <w:rPr>
          <w:rFonts w:ascii="Times New Roman" w:eastAsia="宋体" w:hAnsi="Times New Roman" w:cs="Times New Roman"/>
          <w:color w:val="464646"/>
          <w:kern w:val="0"/>
          <w:sz w:val="24"/>
        </w:rPr>
        <w:t>s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and</w:t>
      </w:r>
      <w:r w:rsidR="001D6C6F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the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</w:t>
      </w:r>
      <w:r w:rsidR="001D6C6F">
        <w:rPr>
          <w:rFonts w:ascii="Times New Roman" w:eastAsia="宋体" w:hAnsi="Times New Roman" w:cs="Times New Roman"/>
          <w:color w:val="464646"/>
          <w:kern w:val="0"/>
          <w:sz w:val="24"/>
        </w:rPr>
        <w:t>CTL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in the last 10 years of</w:t>
      </w:r>
      <w:r w:rsidR="0067438D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the end of simulation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. 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The partial pressure difference </w:t>
      </w:r>
      <w:r w:rsidR="00EE5A9E">
        <w:rPr>
          <w:rFonts w:ascii="Times New Roman" w:eastAsia="宋体" w:hAnsi="Times New Roman" w:cs="Times New Roman" w:hint="eastAsia"/>
          <w:color w:val="464646"/>
          <w:kern w:val="0"/>
          <w:sz w:val="24"/>
        </w:rPr>
        <w:t>between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</w:t>
      </w:r>
      <w:r w:rsidR="00EE5A9E">
        <w:rPr>
          <w:rFonts w:ascii="Times New Roman" w:eastAsia="宋体" w:hAnsi="Times New Roman" w:cs="Times New Roman"/>
          <w:color w:val="464646"/>
          <w:kern w:val="0"/>
          <w:sz w:val="24"/>
        </w:rPr>
        <w:t>the ocean and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</w:t>
      </w:r>
      <w:r w:rsidR="00EE5A9E">
        <w:rPr>
          <w:rFonts w:ascii="Times New Roman" w:eastAsia="宋体" w:hAnsi="Times New Roman" w:cs="Times New Roman"/>
          <w:color w:val="464646"/>
          <w:kern w:val="0"/>
          <w:sz w:val="24"/>
        </w:rPr>
        <w:t>atmosphere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is calculated by subtracting the pressure of CO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  <w:vertAlign w:val="subscript"/>
        </w:rPr>
        <w:t>2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in the ocean from the pressure of CO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  <w:vertAlign w:val="subscript"/>
        </w:rPr>
        <w:t>2</w:t>
      </w:r>
      <w:r w:rsidRPr="00F040F7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in the atmosphere.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</w:t>
      </w:r>
    </w:p>
    <w:p w14:paraId="679012C0" w14:textId="77777777" w:rsidR="00D54771" w:rsidRDefault="00D54771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  <w:sectPr w:rsidR="00D54771" w:rsidSect="007A6FE3">
          <w:pgSz w:w="16840" w:h="11900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14:paraId="177A416C" w14:textId="77777777" w:rsidR="0004151D" w:rsidRDefault="0004151D" w:rsidP="0004151D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>
        <w:rPr>
          <w:rFonts w:ascii="Times New Roman" w:eastAsia="宋体" w:hAnsi="Times New Roman" w:cs="Times New Roman"/>
          <w:noProof/>
          <w:color w:val="464646"/>
          <w:kern w:val="0"/>
          <w:sz w:val="24"/>
        </w:rPr>
        <w:lastRenderedPageBreak/>
        <w:drawing>
          <wp:inline distT="0" distB="0" distL="0" distR="0" wp14:anchorId="7065612E" wp14:editId="7C4E171F">
            <wp:extent cx="5270500" cy="3108325"/>
            <wp:effectExtent l="0" t="0" r="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2776D" w14:textId="77777777" w:rsidR="0004151D" w:rsidRDefault="0004151D" w:rsidP="0004151D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 w:rsidRPr="0004151D">
        <w:rPr>
          <w:rFonts w:ascii="Times New Roman" w:eastAsia="宋体" w:hAnsi="Times New Roman" w:cs="Times New Roman" w:hint="eastAsia"/>
          <w:b/>
          <w:bCs/>
          <w:color w:val="464646"/>
          <w:kern w:val="0"/>
          <w:sz w:val="24"/>
        </w:rPr>
        <w:t>F</w:t>
      </w:r>
      <w:r w:rsidRPr="0004151D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>igure S5</w:t>
      </w:r>
      <w:r w:rsidRPr="0004151D">
        <w:rPr>
          <w:rFonts w:ascii="Times New Roman" w:eastAsia="宋体" w:hAnsi="Times New Roman" w:cs="Times New Roman" w:hint="eastAsia"/>
          <w:b/>
          <w:bCs/>
          <w:color w:val="464646"/>
          <w:kern w:val="0"/>
          <w:sz w:val="24"/>
        </w:rPr>
        <w:t>.</w:t>
      </w:r>
      <w:r w:rsidRPr="0004151D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 xml:space="preserve"> 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>Vertical distribution of DIC concentration anomaly along 150°W (PAC), 30°W (ATL) and 90°E (IND) transects.</w:t>
      </w:r>
      <w:r w:rsidRPr="00B86C0C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>(a) Differences between OWE10 and CTL along 150°W, representing the changes in the Pacific Ocean; (b) Differences between OWE10 and CTL along 30</w:t>
      </w:r>
      <w:r w:rsidRPr="0038371A">
        <w:rPr>
          <w:rFonts w:ascii="Times New Roman" w:eastAsia="宋体" w:hAnsi="Times New Roman" w:cs="Times New Roman"/>
          <w:color w:val="464646"/>
          <w:kern w:val="0"/>
          <w:sz w:val="24"/>
        </w:rPr>
        <w:t>°W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>, representing the changes in the Atlantic Ocean; (c) Differences between OWE10 and CTL along 90°E, representing the changes in the Indian Ocean.</w:t>
      </w:r>
    </w:p>
    <w:p w14:paraId="482C8E8C" w14:textId="517C4FE9" w:rsidR="0004151D" w:rsidRPr="0004151D" w:rsidRDefault="0004151D" w:rsidP="0004151D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</w:p>
    <w:p w14:paraId="5EC93200" w14:textId="5AD9F260" w:rsidR="0004151D" w:rsidRDefault="0004151D">
      <w:pPr>
        <w:widowControl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>
        <w:rPr>
          <w:rFonts w:ascii="Times New Roman" w:eastAsia="宋体" w:hAnsi="Times New Roman" w:cs="Times New Roman"/>
          <w:color w:val="464646"/>
          <w:kern w:val="0"/>
          <w:sz w:val="24"/>
        </w:rPr>
        <w:br w:type="page"/>
      </w:r>
    </w:p>
    <w:p w14:paraId="76343F4A" w14:textId="77777777" w:rsidR="00D54771" w:rsidRPr="0004151D" w:rsidRDefault="00D54771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</w:p>
    <w:p w14:paraId="51A94A98" w14:textId="77777777" w:rsidR="008264DE" w:rsidRDefault="008264DE" w:rsidP="00D54771">
      <w:pPr>
        <w:widowControl/>
        <w:spacing w:after="100" w:afterAutospacing="1"/>
        <w:jc w:val="center"/>
        <w:rPr>
          <w:rFonts w:ascii="Times New Roman" w:eastAsia="宋体" w:hAnsi="Times New Roman" w:cs="Times New Roman"/>
          <w:color w:val="464646"/>
          <w:kern w:val="0"/>
          <w:sz w:val="24"/>
        </w:rPr>
      </w:pPr>
      <w:r>
        <w:rPr>
          <w:rFonts w:ascii="Times New Roman" w:eastAsia="宋体" w:hAnsi="Times New Roman" w:cs="Times New Roman"/>
          <w:noProof/>
          <w:color w:val="464646"/>
          <w:kern w:val="0"/>
          <w:sz w:val="24"/>
        </w:rPr>
        <w:drawing>
          <wp:inline distT="0" distB="0" distL="0" distR="0" wp14:anchorId="1845519F" wp14:editId="60831E25">
            <wp:extent cx="5282326" cy="2649255"/>
            <wp:effectExtent l="0" t="0" r="127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16" t="19588" r="4789" b="22906"/>
                    <a:stretch/>
                  </pic:blipFill>
                  <pic:spPr bwMode="auto">
                    <a:xfrm>
                      <a:off x="0" y="0"/>
                      <a:ext cx="5451812" cy="2734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9F9291" w14:textId="61D2D47E" w:rsidR="008264DE" w:rsidRPr="00FB1228" w:rsidRDefault="008264DE" w:rsidP="008264DE">
      <w:pPr>
        <w:widowControl/>
        <w:spacing w:after="100" w:afterAutospacing="1"/>
        <w:jc w:val="left"/>
        <w:rPr>
          <w:rFonts w:ascii="Times New Roman" w:eastAsia="宋体" w:hAnsi="Times New Roman" w:cs="Times New Roman"/>
          <w:color w:val="464646"/>
          <w:kern w:val="0"/>
          <w:sz w:val="24"/>
        </w:rPr>
      </w:pPr>
      <w:r w:rsidRPr="00E23976">
        <w:rPr>
          <w:rFonts w:ascii="Times New Roman" w:eastAsia="宋体" w:hAnsi="Times New Roman" w:cs="Times New Roman" w:hint="eastAsia"/>
          <w:b/>
          <w:bCs/>
          <w:color w:val="464646"/>
          <w:kern w:val="0"/>
          <w:sz w:val="24"/>
        </w:rPr>
        <w:t>F</w:t>
      </w:r>
      <w:r w:rsidRPr="00E23976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>igure S</w:t>
      </w:r>
      <w:r w:rsidR="0004151D">
        <w:rPr>
          <w:rFonts w:ascii="Times New Roman" w:eastAsia="宋体" w:hAnsi="Times New Roman" w:cs="Times New Roman"/>
          <w:b/>
          <w:bCs/>
          <w:color w:val="464646"/>
          <w:kern w:val="0"/>
          <w:sz w:val="24"/>
        </w:rPr>
        <w:t>6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. Surface pH anomaly </w:t>
      </w:r>
      <w:r w:rsidR="00D75DF5">
        <w:rPr>
          <w:rFonts w:ascii="Times New Roman" w:eastAsia="宋体" w:hAnsi="Times New Roman" w:cs="Times New Roman"/>
          <w:color w:val="464646"/>
          <w:kern w:val="0"/>
          <w:sz w:val="24"/>
        </w:rPr>
        <w:t>under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OWE0 compared to</w:t>
      </w:r>
      <w:r w:rsidR="004110F4"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the</w:t>
      </w:r>
      <w:r>
        <w:rPr>
          <w:rFonts w:ascii="Times New Roman" w:eastAsia="宋体" w:hAnsi="Times New Roman" w:cs="Times New Roman"/>
          <w:color w:val="464646"/>
          <w:kern w:val="0"/>
          <w:sz w:val="24"/>
        </w:rPr>
        <w:t xml:space="preserve"> CTL during simulation phase. </w:t>
      </w:r>
    </w:p>
    <w:p w14:paraId="12C6AD5B" w14:textId="513FD4A4" w:rsidR="00BC1F3C" w:rsidRDefault="00BC1F3C" w:rsidP="008264DE">
      <w:pPr>
        <w:rPr>
          <w:rFonts w:ascii="Times New Roman" w:hAnsi="Times New Roman" w:cs="Times New Roman"/>
          <w:sz w:val="22"/>
          <w:szCs w:val="22"/>
        </w:rPr>
      </w:pPr>
    </w:p>
    <w:p w14:paraId="18CD84AD" w14:textId="33CB54C5" w:rsidR="00BC1F3C" w:rsidRDefault="00BC1F3C">
      <w:pPr>
        <w:widowControl/>
        <w:jc w:val="left"/>
        <w:rPr>
          <w:rFonts w:ascii="Times New Roman" w:hAnsi="Times New Roman" w:cs="Times New Roman"/>
          <w:sz w:val="22"/>
          <w:szCs w:val="22"/>
        </w:rPr>
      </w:pPr>
    </w:p>
    <w:p w14:paraId="0C7074DC" w14:textId="52E69FFD" w:rsidR="008264DE" w:rsidRPr="00BC1F3C" w:rsidRDefault="008264DE" w:rsidP="008264DE">
      <w:pPr>
        <w:rPr>
          <w:rFonts w:ascii="Times New Roman" w:hAnsi="Times New Roman" w:cs="Times New Roman"/>
          <w:sz w:val="22"/>
          <w:szCs w:val="22"/>
        </w:rPr>
      </w:pPr>
    </w:p>
    <w:sectPr w:rsidR="008264DE" w:rsidRPr="00BC1F3C" w:rsidSect="007646D5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64DE"/>
    <w:rsid w:val="0000040A"/>
    <w:rsid w:val="0002243D"/>
    <w:rsid w:val="00024196"/>
    <w:rsid w:val="00027F67"/>
    <w:rsid w:val="0004151D"/>
    <w:rsid w:val="00066EFB"/>
    <w:rsid w:val="000A44CD"/>
    <w:rsid w:val="000C53DE"/>
    <w:rsid w:val="000D213B"/>
    <w:rsid w:val="001060A9"/>
    <w:rsid w:val="00151120"/>
    <w:rsid w:val="00155981"/>
    <w:rsid w:val="001931EE"/>
    <w:rsid w:val="001A2258"/>
    <w:rsid w:val="001B58B1"/>
    <w:rsid w:val="001B6008"/>
    <w:rsid w:val="001D6C6F"/>
    <w:rsid w:val="001F1C90"/>
    <w:rsid w:val="001F3719"/>
    <w:rsid w:val="00210CF0"/>
    <w:rsid w:val="002166C3"/>
    <w:rsid w:val="002323C2"/>
    <w:rsid w:val="0025369A"/>
    <w:rsid w:val="00271FE2"/>
    <w:rsid w:val="00274E77"/>
    <w:rsid w:val="002834A7"/>
    <w:rsid w:val="002B3EC1"/>
    <w:rsid w:val="002D3BF4"/>
    <w:rsid w:val="003220B5"/>
    <w:rsid w:val="00326811"/>
    <w:rsid w:val="003364A7"/>
    <w:rsid w:val="003938AC"/>
    <w:rsid w:val="003B6C32"/>
    <w:rsid w:val="003C3DAA"/>
    <w:rsid w:val="003D5EDB"/>
    <w:rsid w:val="004110F4"/>
    <w:rsid w:val="00420D3F"/>
    <w:rsid w:val="00422930"/>
    <w:rsid w:val="004268F8"/>
    <w:rsid w:val="00481C27"/>
    <w:rsid w:val="005272E6"/>
    <w:rsid w:val="005445B5"/>
    <w:rsid w:val="005501E0"/>
    <w:rsid w:val="005612FD"/>
    <w:rsid w:val="005B43D9"/>
    <w:rsid w:val="005E4BAC"/>
    <w:rsid w:val="00610071"/>
    <w:rsid w:val="00641407"/>
    <w:rsid w:val="00643C58"/>
    <w:rsid w:val="006451FD"/>
    <w:rsid w:val="00663709"/>
    <w:rsid w:val="0067438D"/>
    <w:rsid w:val="00691EAD"/>
    <w:rsid w:val="006D4CE7"/>
    <w:rsid w:val="006F41F8"/>
    <w:rsid w:val="00703E91"/>
    <w:rsid w:val="007646D5"/>
    <w:rsid w:val="007A6FE3"/>
    <w:rsid w:val="007F26D8"/>
    <w:rsid w:val="00807540"/>
    <w:rsid w:val="008175CA"/>
    <w:rsid w:val="008264DE"/>
    <w:rsid w:val="00837EED"/>
    <w:rsid w:val="008836B5"/>
    <w:rsid w:val="008959C7"/>
    <w:rsid w:val="008A20C7"/>
    <w:rsid w:val="008B09B7"/>
    <w:rsid w:val="008F093B"/>
    <w:rsid w:val="00907E10"/>
    <w:rsid w:val="00955F47"/>
    <w:rsid w:val="009837A3"/>
    <w:rsid w:val="0098513A"/>
    <w:rsid w:val="009B1FDE"/>
    <w:rsid w:val="009D5458"/>
    <w:rsid w:val="00A36011"/>
    <w:rsid w:val="00A55DD0"/>
    <w:rsid w:val="00A60285"/>
    <w:rsid w:val="00A82CBD"/>
    <w:rsid w:val="00AD4497"/>
    <w:rsid w:val="00B506E8"/>
    <w:rsid w:val="00B66181"/>
    <w:rsid w:val="00B7157A"/>
    <w:rsid w:val="00B84516"/>
    <w:rsid w:val="00B85900"/>
    <w:rsid w:val="00B936AD"/>
    <w:rsid w:val="00BB0E81"/>
    <w:rsid w:val="00BC1F3C"/>
    <w:rsid w:val="00C14167"/>
    <w:rsid w:val="00C42233"/>
    <w:rsid w:val="00C6355F"/>
    <w:rsid w:val="00C6473D"/>
    <w:rsid w:val="00C72D5A"/>
    <w:rsid w:val="00CB3630"/>
    <w:rsid w:val="00CC01C8"/>
    <w:rsid w:val="00CF38DF"/>
    <w:rsid w:val="00D04D4A"/>
    <w:rsid w:val="00D06BC8"/>
    <w:rsid w:val="00D4052D"/>
    <w:rsid w:val="00D54275"/>
    <w:rsid w:val="00D54771"/>
    <w:rsid w:val="00D67995"/>
    <w:rsid w:val="00D75DF5"/>
    <w:rsid w:val="00D875AF"/>
    <w:rsid w:val="00DA2B60"/>
    <w:rsid w:val="00DB3A02"/>
    <w:rsid w:val="00DC473B"/>
    <w:rsid w:val="00DC4AA9"/>
    <w:rsid w:val="00DE5421"/>
    <w:rsid w:val="00E23976"/>
    <w:rsid w:val="00EB551E"/>
    <w:rsid w:val="00EC2EE8"/>
    <w:rsid w:val="00ED4B6A"/>
    <w:rsid w:val="00EE5A9E"/>
    <w:rsid w:val="00F41236"/>
    <w:rsid w:val="00F958CE"/>
    <w:rsid w:val="00FA4C68"/>
    <w:rsid w:val="00FE49D6"/>
    <w:rsid w:val="00FF06BB"/>
    <w:rsid w:val="00FF2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B732B4E"/>
  <w15:chartTrackingRefBased/>
  <w15:docId w15:val="{32C2C0C5-DCCC-FF42-9D96-24FC306927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ffiliation">
    <w:name w:val="Affiliation"/>
    <w:basedOn w:val="a"/>
    <w:link w:val="AffiliationChar"/>
    <w:qFormat/>
    <w:rsid w:val="00481C27"/>
    <w:pPr>
      <w:widowControl/>
      <w:spacing w:before="120"/>
      <w:contextualSpacing/>
    </w:pPr>
    <w:rPr>
      <w:rFonts w:ascii="Times New Roman" w:eastAsia="Times New Roman" w:hAnsi="Times New Roman" w:cs="Times New Roman"/>
      <w:kern w:val="0"/>
      <w:sz w:val="20"/>
      <w:lang w:val="en-GB" w:eastAsia="de-DE"/>
    </w:rPr>
  </w:style>
  <w:style w:type="character" w:customStyle="1" w:styleId="AffiliationChar">
    <w:name w:val="Affiliation Char"/>
    <w:basedOn w:val="a0"/>
    <w:link w:val="Affiliation"/>
    <w:rsid w:val="00481C27"/>
    <w:rPr>
      <w:rFonts w:ascii="Times New Roman" w:eastAsia="Times New Roman" w:hAnsi="Times New Roman" w:cs="Times New Roman"/>
      <w:kern w:val="0"/>
      <w:sz w:val="20"/>
      <w:lang w:val="en-GB" w:eastAsia="de-DE"/>
    </w:rPr>
  </w:style>
  <w:style w:type="paragraph" w:customStyle="1" w:styleId="Correspondence">
    <w:name w:val="Correspondence"/>
    <w:basedOn w:val="a"/>
    <w:link w:val="CorrespondenceChar"/>
    <w:qFormat/>
    <w:rsid w:val="00481C27"/>
    <w:pPr>
      <w:widowControl/>
      <w:spacing w:before="120" w:after="360"/>
    </w:pPr>
    <w:rPr>
      <w:rFonts w:ascii="Times New Roman" w:eastAsia="Times New Roman" w:hAnsi="Times New Roman" w:cs="Times New Roman"/>
      <w:kern w:val="0"/>
      <w:sz w:val="20"/>
      <w:lang w:val="en-GB" w:eastAsia="de-DE"/>
    </w:rPr>
  </w:style>
  <w:style w:type="character" w:customStyle="1" w:styleId="CorrespondenceChar">
    <w:name w:val="Correspondence Char"/>
    <w:basedOn w:val="a0"/>
    <w:link w:val="Correspondence"/>
    <w:rsid w:val="00481C27"/>
    <w:rPr>
      <w:rFonts w:ascii="Times New Roman" w:eastAsia="Times New Roman" w:hAnsi="Times New Roman" w:cs="Times New Roman"/>
      <w:kern w:val="0"/>
      <w:sz w:val="20"/>
      <w:lang w:val="en-GB" w:eastAsia="de-DE"/>
    </w:rPr>
  </w:style>
  <w:style w:type="paragraph" w:customStyle="1" w:styleId="MStitle">
    <w:name w:val="MS title"/>
    <w:basedOn w:val="a"/>
    <w:link w:val="MStitleChar"/>
    <w:qFormat/>
    <w:rsid w:val="00481C27"/>
    <w:pPr>
      <w:widowControl/>
      <w:spacing w:before="360" w:line="440" w:lineRule="exact"/>
      <w:contextualSpacing/>
    </w:pPr>
    <w:rPr>
      <w:rFonts w:ascii="Times New Roman" w:eastAsia="Times New Roman" w:hAnsi="Times New Roman" w:cs="Times New Roman"/>
      <w:b/>
      <w:kern w:val="0"/>
      <w:sz w:val="34"/>
      <w:lang w:val="en-GB" w:eastAsia="de-DE"/>
    </w:rPr>
  </w:style>
  <w:style w:type="character" w:customStyle="1" w:styleId="MStitleChar">
    <w:name w:val="MS title Char"/>
    <w:basedOn w:val="a0"/>
    <w:link w:val="MStitle"/>
    <w:rsid w:val="00481C27"/>
    <w:rPr>
      <w:rFonts w:ascii="Times New Roman" w:eastAsia="Times New Roman" w:hAnsi="Times New Roman" w:cs="Times New Roman"/>
      <w:b/>
      <w:kern w:val="0"/>
      <w:sz w:val="34"/>
      <w:lang w:val="en-GB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6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265</Words>
  <Characters>1516</Characters>
  <Application>Microsoft Office Word</Application>
  <DocSecurity>0</DocSecurity>
  <Lines>12</Lines>
  <Paragraphs>3</Paragraphs>
  <ScaleCrop>false</ScaleCrop>
  <Company/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ZhuXiaoyuan</dc:creator>
  <cp:keywords/>
  <dc:description/>
  <cp:lastModifiedBy>ZhuXiaoyuan</cp:lastModifiedBy>
  <cp:revision>33</cp:revision>
  <dcterms:created xsi:type="dcterms:W3CDTF">2025-08-27T05:08:00Z</dcterms:created>
  <dcterms:modified xsi:type="dcterms:W3CDTF">2025-09-03T13:09:00Z</dcterms:modified>
</cp:coreProperties>
</file>